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B6" w:rsidRPr="005E16B6" w:rsidRDefault="005E16B6" w:rsidP="005E16B6">
      <w:pPr>
        <w:jc w:val="center"/>
        <w:rPr>
          <w:b/>
          <w:sz w:val="24"/>
        </w:rPr>
      </w:pPr>
      <w:r w:rsidRPr="005E16B6">
        <w:rPr>
          <w:b/>
          <w:sz w:val="24"/>
        </w:rPr>
        <w:t>ст 82 ТК РФ. Обязательное участие выборного органа первичной профсоюзной организации в рассмотрении вопросов, связанных с расторжением трудового договора по инициативе работодателя</w:t>
      </w:r>
    </w:p>
    <w:p w:rsidR="005E16B6" w:rsidRDefault="005E16B6" w:rsidP="005E16B6"/>
    <w:p w:rsidR="001E6FD3" w:rsidRDefault="005E16B6" w:rsidP="005E16B6">
      <w:r>
        <w:t>При принятии решения о сокращении численности или штата работников организации, индивидуального предпринимателя и возможном расторжении трудовых договоров с работниками в соответствии с пунктом 2 части первой статьи 81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мероприятий, а в случае, если решение о сокращении численности или штата работников может привести к массовому увольнению работников - не позднее чем за три месяца до начала проведения соответствующих мероприятий. Критерии массового увольнения определяются в отраслевых и (или) территориальных соглашениях. Увольнение работников, являющихся членами профсоюза, по основаниям, предусмотренным пунктами 2, 3 или 5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статьей 373 настоящего Кодекса. При проведении аттестации, которая может послужить основанием для увольнения работников в соответствии с пунктом 3 части первой статьи 81 настоящего Кодекса,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организации.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вопросов, связанных с расторжением трудового договора по инициативе работодателя.</w:t>
      </w:r>
    </w:p>
    <w:sectPr w:rsidR="001E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16B6"/>
    <w:rsid w:val="001E6FD3"/>
    <w:rsid w:val="005E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2011-03-15T19:28:00Z</dcterms:created>
  <dcterms:modified xsi:type="dcterms:W3CDTF">2011-03-15T19:29:00Z</dcterms:modified>
</cp:coreProperties>
</file>